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4086" w:rsidRDefault="006B4086" w:rsidP="006B4086">
      <w:pPr>
        <w:ind w:firstLine="698"/>
        <w:jc w:val="right"/>
      </w:pPr>
      <w:r>
        <w:rPr>
          <w:rStyle w:val="a3"/>
        </w:rPr>
        <w:t>Приложение N 8</w:t>
      </w:r>
    </w:p>
    <w:p w:rsidR="006B4086" w:rsidRDefault="006B4086" w:rsidP="006B4086"/>
    <w:p w:rsidR="006B4086" w:rsidRDefault="006B4086" w:rsidP="006B4086">
      <w:pPr>
        <w:ind w:firstLine="698"/>
        <w:jc w:val="right"/>
      </w:pPr>
      <w:r>
        <w:rPr>
          <w:rStyle w:val="a3"/>
        </w:rPr>
        <w:t>Утверждены</w:t>
      </w:r>
      <w:r>
        <w:rPr>
          <w:rStyle w:val="a3"/>
        </w:rPr>
        <w:br/>
      </w:r>
      <w:hyperlink w:anchor="sub_0" w:history="1">
        <w:r>
          <w:rPr>
            <w:rStyle w:val="a4"/>
          </w:rPr>
          <w:t>постановлением</w:t>
        </w:r>
      </w:hyperlink>
      <w:r>
        <w:rPr>
          <w:rStyle w:val="a3"/>
        </w:rPr>
        <w:t xml:space="preserve"> Правительства</w:t>
      </w:r>
      <w:r>
        <w:rPr>
          <w:rStyle w:val="a3"/>
        </w:rPr>
        <w:br/>
        <w:t>Чеченской Республики</w:t>
      </w:r>
      <w:r>
        <w:rPr>
          <w:rStyle w:val="a3"/>
        </w:rPr>
        <w:br/>
        <w:t>от 30.04.2021 N 83</w:t>
      </w:r>
    </w:p>
    <w:p w:rsidR="006B4086" w:rsidRDefault="006B4086" w:rsidP="006B4086">
      <w:pPr>
        <w:pStyle w:val="1"/>
      </w:pPr>
    </w:p>
    <w:p w:rsidR="006B4086" w:rsidRDefault="006B4086" w:rsidP="006B4086">
      <w:pPr>
        <w:pStyle w:val="1"/>
      </w:pPr>
      <w:r>
        <w:t>Правила</w:t>
      </w:r>
      <w:r>
        <w:br/>
        <w:t>предоставления и распределения субсидий из республиканского бюджета бюджетам муниципальных образований Чеченской Республики на реконструкцию и капитальный ремонт муниципальных музеев</w:t>
      </w:r>
    </w:p>
    <w:p w:rsidR="006B4086" w:rsidRDefault="006B4086" w:rsidP="006B4086"/>
    <w:p w:rsidR="006B4086" w:rsidRDefault="006B4086" w:rsidP="006B4086">
      <w:bookmarkStart w:id="0" w:name="sub_8001"/>
      <w:r>
        <w:t xml:space="preserve">1. Настоящие Правила разработаны в соответствии со </w:t>
      </w:r>
      <w:hyperlink r:id="rId4" w:history="1">
        <w:r>
          <w:rPr>
            <w:rStyle w:val="a4"/>
          </w:rPr>
          <w:t>статьей 139</w:t>
        </w:r>
      </w:hyperlink>
      <w:r>
        <w:t xml:space="preserve"> Бюджетного кодекса Российской Федерации и устанавливают порядок, цели и условия предоставления и распределения субсидии из республиканского бюджета бюджетам муниципальных районов и городских округов Чеченской Республики (далее - муниципальные образования) в целях </w:t>
      </w:r>
      <w:proofErr w:type="spellStart"/>
      <w:r>
        <w:t>софинансирования</w:t>
      </w:r>
      <w:proofErr w:type="spellEnd"/>
      <w:r>
        <w:t xml:space="preserve"> расходных обязательств муниципальных образований, возникающих при реализации региональных проектов, обеспечивающих достижение целей, показателей и результатов </w:t>
      </w:r>
      <w:hyperlink r:id="rId5" w:history="1">
        <w:r>
          <w:rPr>
            <w:rStyle w:val="a4"/>
          </w:rPr>
          <w:t>федерального проекта</w:t>
        </w:r>
      </w:hyperlink>
      <w:r>
        <w:t xml:space="preserve"> "Обеспечение качественно нового уровня развития инфраструктуры культуры ("Культурная среда")", входящего в состав </w:t>
      </w:r>
      <w:hyperlink r:id="rId6" w:history="1">
        <w:r>
          <w:rPr>
            <w:rStyle w:val="a4"/>
          </w:rPr>
          <w:t>национального проекта</w:t>
        </w:r>
      </w:hyperlink>
      <w:r>
        <w:t xml:space="preserve"> "Культура", и предусматривающих реконструкцию и капитальный ремонт муниципальных музеев в рамках реализации </w:t>
      </w:r>
      <w:hyperlink r:id="rId7" w:history="1">
        <w:r>
          <w:rPr>
            <w:rStyle w:val="a4"/>
          </w:rPr>
          <w:t>государственной программы</w:t>
        </w:r>
      </w:hyperlink>
      <w:r>
        <w:t xml:space="preserve"> Чеченской Республики "Развитие культуры и туризма в Чеченской Республике" (далее - субсидия).</w:t>
      </w:r>
    </w:p>
    <w:p w:rsidR="006B4086" w:rsidRDefault="006B4086" w:rsidP="006B4086">
      <w:bookmarkStart w:id="1" w:name="sub_8002"/>
      <w:bookmarkEnd w:id="0"/>
      <w:r>
        <w:t>2. В настоящих Правилах под муниципальными музеями понимаются некоммерческие учреждения культуры, созданные муниципальными образованиями для хранения, изучения и публичного представления музейных предметов и музейных коллекций, включенных в состав Музейного фонда Российской Федерации, зарегистрированные в реестре музеев Государственного каталога Музейного фонда Российской Федерации.</w:t>
      </w:r>
    </w:p>
    <w:p w:rsidR="006B4086" w:rsidRDefault="006B4086" w:rsidP="006B4086">
      <w:bookmarkStart w:id="2" w:name="sub_8003"/>
      <w:bookmarkEnd w:id="1"/>
      <w:r>
        <w:t xml:space="preserve">3. Субсидии предоставляются в целях </w:t>
      </w:r>
      <w:proofErr w:type="spellStart"/>
      <w:r>
        <w:t>софинансирования</w:t>
      </w:r>
      <w:proofErr w:type="spellEnd"/>
      <w:r>
        <w:t xml:space="preserve"> расходных обязательств муниципальных образований, возникающих при выполнении полномочий органов местного самоуправления муниципальных образований по вопросам местного значения, в соответствии с перечнем субсидий, утверждаемым законом Чеченской Республики о республиканском бюджете на очередной финансовый год и плановый период, связанных с финансовым обеспечением реализации мероприятий, предусматривающих реконструкцию и капитальный ремонт муниципальных музеев.</w:t>
      </w:r>
    </w:p>
    <w:p w:rsidR="006B4086" w:rsidRDefault="006B4086" w:rsidP="006B4086">
      <w:bookmarkStart w:id="3" w:name="sub_8004"/>
      <w:bookmarkEnd w:id="2"/>
      <w:r>
        <w:t>4. Главным распорядителем средств республиканского бюджета, предоставляемых в виде субсидий, является Министерство культуры Чеченской Республики (далее - Минкультуры ЧР).</w:t>
      </w:r>
    </w:p>
    <w:p w:rsidR="006B4086" w:rsidRDefault="006B4086" w:rsidP="006B4086">
      <w:bookmarkStart w:id="4" w:name="sub_8005"/>
      <w:bookmarkEnd w:id="3"/>
      <w:r>
        <w:t>5. Отбор муниципальных образований для предоставления субсидии осуществляется на основании следующих критериев:</w:t>
      </w:r>
    </w:p>
    <w:p w:rsidR="006B4086" w:rsidRDefault="006B4086" w:rsidP="006B4086">
      <w:bookmarkStart w:id="5" w:name="sub_8023"/>
      <w:bookmarkEnd w:id="4"/>
      <w:r>
        <w:t>1) наличие заявки о предоставлении субсидии по форме, установленной Минкультуры ЧР;</w:t>
      </w:r>
    </w:p>
    <w:p w:rsidR="006B4086" w:rsidRDefault="006B4086" w:rsidP="006B4086">
      <w:bookmarkStart w:id="6" w:name="sub_8024"/>
      <w:bookmarkEnd w:id="5"/>
      <w:r>
        <w:t>2) наличие гарантии муниципального образования, обеспечивающей последующее профильное использование муниципального музея;</w:t>
      </w:r>
    </w:p>
    <w:p w:rsidR="006B4086" w:rsidRDefault="006B4086" w:rsidP="006B4086">
      <w:bookmarkStart w:id="7" w:name="sub_8025"/>
      <w:bookmarkEnd w:id="6"/>
      <w:r>
        <w:t>3) обязательство муниципального образования обеспечить завершение реконструкции и (или) капитального ремонта муниципального музея и ввод его в эксплуатацию в установленные сроки;</w:t>
      </w:r>
    </w:p>
    <w:p w:rsidR="006B4086" w:rsidRDefault="006B4086" w:rsidP="006B4086">
      <w:bookmarkStart w:id="8" w:name="sub_8026"/>
      <w:bookmarkEnd w:id="7"/>
      <w:r>
        <w:t xml:space="preserve">4) наличие утвержденной в установленном порядке проектно-сметной документации, имеющей положительное заключение государственной экспертизы </w:t>
      </w:r>
      <w:r>
        <w:lastRenderedPageBreak/>
        <w:t>проектной документации и положительное заключение о достоверности определения сметной стоимости объекта капитального строительства (в случае если проведение этой экспертизы в соответствии с законодательством Российской Федерации является обязательным), а также наличие сметы расходов на капитальный ремонт объектов.</w:t>
      </w:r>
    </w:p>
    <w:p w:rsidR="006B4086" w:rsidRDefault="006B4086" w:rsidP="006B4086">
      <w:bookmarkStart w:id="9" w:name="sub_8006"/>
      <w:bookmarkEnd w:id="8"/>
      <w:r>
        <w:t xml:space="preserve">6. Распределение субсидий между муниципальными образованиями устанавливается законом Чеченской Республики о республиканском бюджете на соответствующий финансовый год и плановый период (далее - получатели). В случаях, установленных </w:t>
      </w:r>
      <w:hyperlink r:id="rId8" w:history="1">
        <w:r>
          <w:rPr>
            <w:rStyle w:val="a4"/>
          </w:rPr>
          <w:t>Бюджетным кодексом</w:t>
        </w:r>
      </w:hyperlink>
      <w:r>
        <w:t xml:space="preserve"> Российской Федерации и законом Чеченской Республики о республиканском бюджете на соответствующий финансовый год и плановый период, распределение субсидий между муниципальными образованиями устанавливается правовыми актами Правительства Чеченской Республики.</w:t>
      </w:r>
    </w:p>
    <w:p w:rsidR="006B4086" w:rsidRDefault="006B4086" w:rsidP="006B4086">
      <w:bookmarkStart w:id="10" w:name="sub_8007"/>
      <w:bookmarkEnd w:id="9"/>
      <w:r>
        <w:t xml:space="preserve">7. Субсидия предоставляется получателю в соответствии с объемами финансирования, предусмотренными на реализацию мероприятий, указанных в </w:t>
      </w:r>
      <w:hyperlink w:anchor="sub_8003" w:history="1">
        <w:r>
          <w:rPr>
            <w:rStyle w:val="a4"/>
          </w:rPr>
          <w:t>пункте 3</w:t>
        </w:r>
      </w:hyperlink>
      <w:r>
        <w:t xml:space="preserve"> настоящих Правил, на соответствующий финансовый год и плановый период, в пределах лимитов бюджетных обязательств и бюджетных ассигнований, доведенных в установленном порядке Минкультуры ЧР на эти цели.</w:t>
      </w:r>
    </w:p>
    <w:p w:rsidR="006B4086" w:rsidRDefault="006B4086" w:rsidP="006B4086">
      <w:bookmarkStart w:id="11" w:name="sub_8008"/>
      <w:bookmarkEnd w:id="10"/>
      <w:r>
        <w:t>8. Субсидия носит целевой характер и не может быть использована на другие цели.</w:t>
      </w:r>
    </w:p>
    <w:p w:rsidR="006B4086" w:rsidRDefault="006B4086" w:rsidP="006B4086">
      <w:bookmarkStart w:id="12" w:name="sub_8009"/>
      <w:bookmarkEnd w:id="11"/>
      <w:r>
        <w:t>9. Условиями предоставления субсидии являются:</w:t>
      </w:r>
    </w:p>
    <w:p w:rsidR="006B4086" w:rsidRDefault="006B4086" w:rsidP="006B4086">
      <w:bookmarkStart w:id="13" w:name="sub_8027"/>
      <w:bookmarkEnd w:id="12"/>
      <w:r>
        <w:t xml:space="preserve">1) наличие правового акта муниципального образования об утверждении в соответствии с требованиями нормативных правовых актов Чеченской Республики перечня мероприятий, в целях </w:t>
      </w:r>
      <w:proofErr w:type="spellStart"/>
      <w:r>
        <w:t>софинансирования</w:t>
      </w:r>
      <w:proofErr w:type="spellEnd"/>
      <w:r>
        <w:t xml:space="preserve"> которых предоставляется субсидия;</w:t>
      </w:r>
    </w:p>
    <w:p w:rsidR="006B4086" w:rsidRDefault="006B4086" w:rsidP="006B4086">
      <w:pPr>
        <w:pStyle w:val="a5"/>
        <w:rPr>
          <w:color w:val="000000"/>
          <w:sz w:val="16"/>
          <w:szCs w:val="16"/>
          <w:shd w:val="clear" w:color="auto" w:fill="F0F0F0"/>
        </w:rPr>
      </w:pPr>
      <w:bookmarkStart w:id="14" w:name="sub_8028"/>
      <w:bookmarkEnd w:id="13"/>
      <w:r>
        <w:rPr>
          <w:color w:val="000000"/>
          <w:sz w:val="16"/>
          <w:szCs w:val="16"/>
          <w:shd w:val="clear" w:color="auto" w:fill="F0F0F0"/>
        </w:rPr>
        <w:t>ГАРАНТ:</w:t>
      </w:r>
    </w:p>
    <w:bookmarkEnd w:id="14"/>
    <w:p w:rsidR="006B4086" w:rsidRDefault="006B4086" w:rsidP="006B4086">
      <w:pPr>
        <w:pStyle w:val="a5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Действие подпункта 2 в части наличия бюджетных ассигнований на исполнение расходных обязательств </w:t>
      </w:r>
      <w:hyperlink r:id="rId9" w:history="1">
        <w:r>
          <w:rPr>
            <w:rStyle w:val="a4"/>
            <w:shd w:val="clear" w:color="auto" w:fill="F0F0F0"/>
          </w:rPr>
          <w:t>приостановлено</w:t>
        </w:r>
      </w:hyperlink>
      <w:r>
        <w:rPr>
          <w:shd w:val="clear" w:color="auto" w:fill="F0F0F0"/>
        </w:rPr>
        <w:t xml:space="preserve"> до 1 января 2023 г.</w:t>
      </w:r>
    </w:p>
    <w:p w:rsidR="006B4086" w:rsidRDefault="006B4086" w:rsidP="006B4086">
      <w:r>
        <w:t xml:space="preserve">2) наличие в бюджете муниципального образования (сводной бюджетной росписи местного бюджета) бюджетных ассигнований на исполнение расходных обязательств муниципального образования, в целях </w:t>
      </w:r>
      <w:proofErr w:type="spellStart"/>
      <w:r>
        <w:t>софинансирования</w:t>
      </w:r>
      <w:proofErr w:type="spellEnd"/>
      <w:r>
        <w:t xml:space="preserve"> которых предоставляется субсидия, в объеме, необходимом для их исполнения, включая размер планируемой к предоставлению из республиканского бюджета субсидии;</w:t>
      </w:r>
    </w:p>
    <w:p w:rsidR="006B4086" w:rsidRDefault="006B4086" w:rsidP="006B4086">
      <w:bookmarkStart w:id="15" w:name="sub_8029"/>
      <w:r>
        <w:t xml:space="preserve">3) заключение соглашения между Минкультуры ЧР и муниципальным образованием о предоставлении субсидии из республиканского бюджета бюджету муниципального образования (далее - соглашение) в соответствии с </w:t>
      </w:r>
      <w:hyperlink r:id="rId10" w:history="1">
        <w:r>
          <w:rPr>
            <w:rStyle w:val="a4"/>
          </w:rPr>
          <w:t>пунктом 10</w:t>
        </w:r>
      </w:hyperlink>
      <w:r>
        <w:t xml:space="preserve"> Правил формирования, предоставления и распределения субсидий из республиканского бюджета местным бюджетам, утвержденных </w:t>
      </w:r>
      <w:hyperlink r:id="rId11" w:history="1">
        <w:r>
          <w:rPr>
            <w:rStyle w:val="a4"/>
          </w:rPr>
          <w:t>постановлением</w:t>
        </w:r>
      </w:hyperlink>
      <w:r>
        <w:t xml:space="preserve"> Правительства Чеченской Республики от 24 декабря 2020 года N 415 "О формировании, предоставлении и распределении субсидий из республиканского бюджета местным бюджетам" (далее - Правила формирования, предоставления и распределения субсидий).</w:t>
      </w:r>
    </w:p>
    <w:p w:rsidR="006B4086" w:rsidRDefault="006B4086" w:rsidP="006B4086">
      <w:bookmarkStart w:id="16" w:name="sub_8010"/>
      <w:bookmarkEnd w:id="15"/>
      <w:r>
        <w:t xml:space="preserve">10. Предоставление субсидии бюджету муниципального образования осуществляется Минкультуры ЧР на основании соглашения, заключенного в государственной интегрированной информационной системе управления общественными финансами "Электронный бюджет", в соответствии с положениями настоящих Правил и положениями, установленными </w:t>
      </w:r>
      <w:hyperlink r:id="rId12" w:history="1">
        <w:r>
          <w:rPr>
            <w:rStyle w:val="a4"/>
          </w:rPr>
          <w:t>Правилами</w:t>
        </w:r>
      </w:hyperlink>
      <w:r>
        <w:t xml:space="preserve"> формирования, предоставления и распределения субсидий.</w:t>
      </w:r>
    </w:p>
    <w:p w:rsidR="006B4086" w:rsidRDefault="006B4086" w:rsidP="006B4086">
      <w:bookmarkStart w:id="17" w:name="sub_8011"/>
      <w:bookmarkEnd w:id="16"/>
      <w:r>
        <w:t xml:space="preserve">11. Предельный уровень </w:t>
      </w:r>
      <w:proofErr w:type="spellStart"/>
      <w:r>
        <w:t>софинансирования</w:t>
      </w:r>
      <w:proofErr w:type="spellEnd"/>
      <w:r>
        <w:t xml:space="preserve"> расходного обязательства муниципального образования из республиканского бюджета определяется в соответствии с </w:t>
      </w:r>
      <w:hyperlink r:id="rId13" w:history="1">
        <w:r>
          <w:rPr>
            <w:rStyle w:val="a4"/>
          </w:rPr>
          <w:t>пунктом 17</w:t>
        </w:r>
      </w:hyperlink>
      <w:r>
        <w:t xml:space="preserve"> Правил формирования, предоставления и распределения субсидий.</w:t>
      </w:r>
    </w:p>
    <w:bookmarkEnd w:id="17"/>
    <w:p w:rsidR="006B4086" w:rsidRDefault="006B4086" w:rsidP="006B4086">
      <w:r>
        <w:t xml:space="preserve">Объем бюджетных ассигнований, предусмотренных в бюджете муниципального образования на исполнение расходного обязательства муниципального образования, </w:t>
      </w:r>
      <w:proofErr w:type="spellStart"/>
      <w:r>
        <w:t>софинансируемого</w:t>
      </w:r>
      <w:proofErr w:type="spellEnd"/>
      <w:r>
        <w:t xml:space="preserve"> из республиканского бюджета, может быть увеличен в одностороннем порядке со стороны муниципального образования, что не влечет обязательств по увеличению размера предоставления субсидии.</w:t>
      </w:r>
    </w:p>
    <w:p w:rsidR="006B4086" w:rsidRDefault="006B4086" w:rsidP="006B4086">
      <w:bookmarkStart w:id="18" w:name="sub_8012"/>
      <w:r>
        <w:t xml:space="preserve">12. Расчет размера субсидии осуществляется в соответствии со сметной стоимостью </w:t>
      </w:r>
      <w:r>
        <w:lastRenderedPageBreak/>
        <w:t>реконструкции и (или) капитального ремонта муниципальных музеев, подтвержденной положительным заключением государственной экспертизы по проверке достоверности определения сметной стоимости, в пределах лимитов бюджетных обязательств и бюджетных ассигнований, доведенных в установленном порядке Минкультуры ЧР на эти цели.</w:t>
      </w:r>
    </w:p>
    <w:p w:rsidR="006B4086" w:rsidRDefault="006B4086" w:rsidP="006B4086">
      <w:bookmarkStart w:id="19" w:name="sub_8013"/>
      <w:bookmarkEnd w:id="18"/>
      <w:r>
        <w:t>13. Муниципальное образование обеспечивает представление в Минкультуры ЧР отчетов о:</w:t>
      </w:r>
    </w:p>
    <w:bookmarkEnd w:id="19"/>
    <w:p w:rsidR="006B4086" w:rsidRDefault="006B4086" w:rsidP="006B4086">
      <w:r>
        <w:t xml:space="preserve">расходах бюджета муниципального образования, в целях </w:t>
      </w:r>
      <w:proofErr w:type="spellStart"/>
      <w:r>
        <w:t>софинансирования</w:t>
      </w:r>
      <w:proofErr w:type="spellEnd"/>
      <w:r>
        <w:t xml:space="preserve"> которых предоставляется субсидия, по форме, установленной соглашением, не позднее 15 числа месяца, следующего за отчетным годом;</w:t>
      </w:r>
    </w:p>
    <w:p w:rsidR="006B4086" w:rsidRDefault="006B4086" w:rsidP="006B4086">
      <w:r>
        <w:t>достижении значений результатов использования субсидии по формам, установленным соглашением, не позднее 3 рабочих дней месяца, следующего за отчетным годом.</w:t>
      </w:r>
    </w:p>
    <w:p w:rsidR="006B4086" w:rsidRDefault="006B4086" w:rsidP="006B4086">
      <w:bookmarkStart w:id="20" w:name="sub_8014"/>
      <w:r>
        <w:t xml:space="preserve">14. Муниципальное образование несет ответственность в соответствии с </w:t>
      </w:r>
      <w:hyperlink r:id="rId14" w:history="1">
        <w:r>
          <w:rPr>
            <w:rStyle w:val="a4"/>
          </w:rPr>
          <w:t>бюджетным законодательством</w:t>
        </w:r>
      </w:hyperlink>
      <w:r>
        <w:t xml:space="preserve"> Российской Федерации за несоблюдение условий предоставления субсидии, невыполнение обязательств, предусмотренных соглашением о предоставлении субсидии, а также за достоверность отчетности, представляемой в Минкультуры ЧР.</w:t>
      </w:r>
    </w:p>
    <w:p w:rsidR="006B4086" w:rsidRDefault="006B4086" w:rsidP="006B4086">
      <w:bookmarkStart w:id="21" w:name="sub_8015"/>
      <w:bookmarkEnd w:id="20"/>
      <w:r>
        <w:t xml:space="preserve">15. Показателем результативности использования субсидии, значение которого устанавливается соглашением, указанным в </w:t>
      </w:r>
      <w:hyperlink w:anchor="sub_8010" w:history="1">
        <w:r>
          <w:rPr>
            <w:rStyle w:val="a4"/>
          </w:rPr>
          <w:t>пункте 10</w:t>
        </w:r>
      </w:hyperlink>
      <w:r>
        <w:t xml:space="preserve"> настоящих Правил, является количество реконструированных и капитально отремонтированных муниципальных музеев.</w:t>
      </w:r>
    </w:p>
    <w:p w:rsidR="006B4086" w:rsidRDefault="006B4086" w:rsidP="006B4086">
      <w:bookmarkStart w:id="22" w:name="sub_8016"/>
      <w:bookmarkEnd w:id="21"/>
      <w:r>
        <w:t>16. Перечисление субсидии осуществляется в соответствии с утвержденными лимитами бюджетных обязательств и предельными объемами финансирования с лицевого счета, открытого Минкультуры ЧР, на счет Управления Федерального казначейства по Чеченской Республике, открытый для учета поступлений и их распределения между бюджетами бюджетной системы Российской Федерации, для последующего перечисления в местные бюджеты.</w:t>
      </w:r>
    </w:p>
    <w:p w:rsidR="006B4086" w:rsidRDefault="006B4086" w:rsidP="006B4086">
      <w:bookmarkStart w:id="23" w:name="sub_8017"/>
      <w:bookmarkEnd w:id="22"/>
      <w:r>
        <w:t>17. Перечисление средств субсидий осуществляется на основании заявки муниципального образования о перечислении субсидии, представляемой в Минкультуры ЧР по форме и в срок, устанавливаемые Минкультуры ЧР.</w:t>
      </w:r>
    </w:p>
    <w:p w:rsidR="006B4086" w:rsidRDefault="006B4086" w:rsidP="006B4086">
      <w:bookmarkStart w:id="24" w:name="sub_8018"/>
      <w:bookmarkEnd w:id="23"/>
      <w:r>
        <w:t>18. Муниципальные образования представляют по запросу Минкультуры ЧР и в установленные им сроки информацию и документы, необходимые для проведения проверок исполнения условий соглашения, оценки эффективности использования субсидии.</w:t>
      </w:r>
    </w:p>
    <w:p w:rsidR="006B4086" w:rsidRDefault="006B4086" w:rsidP="006B4086">
      <w:bookmarkStart w:id="25" w:name="sub_8019"/>
      <w:bookmarkEnd w:id="24"/>
      <w:r>
        <w:t>19. Оценка эффективности использования субсидии муниципальными образованиями осуществляется Минкультуры ЧР по итогам финансового года на основе достижения показателей результативности предоставления субсидии, предусмотренных соглашением.</w:t>
      </w:r>
    </w:p>
    <w:p w:rsidR="006B4086" w:rsidRDefault="006B4086" w:rsidP="006B4086">
      <w:bookmarkStart w:id="26" w:name="sub_8020"/>
      <w:bookmarkEnd w:id="25"/>
      <w:r>
        <w:t xml:space="preserve">20. Основания и порядок применения мер финансовой ответственности к муниципальному образованию при невыполнении им условий соглашения, порядок последующего использования средств, перечисленных из местных бюджетов в республиканский бюджет в случае нарушения обязательств, предусмотренных соглашением, а также основания для освобождения муниципального образования от применения мер ответственности устанавливаются </w:t>
      </w:r>
      <w:hyperlink r:id="rId15" w:history="1">
        <w:r>
          <w:rPr>
            <w:rStyle w:val="a4"/>
          </w:rPr>
          <w:t>Правилами</w:t>
        </w:r>
      </w:hyperlink>
      <w:r>
        <w:t xml:space="preserve"> формирования, предоставления и распределения субсидий.</w:t>
      </w:r>
    </w:p>
    <w:p w:rsidR="006B4086" w:rsidRDefault="006B4086" w:rsidP="006B4086">
      <w:bookmarkStart w:id="27" w:name="sub_8021"/>
      <w:bookmarkEnd w:id="26"/>
      <w:r>
        <w:t xml:space="preserve">21. Субсидии, не использованные в течение финансового года, подлежат возврату в республиканский бюджет в порядке, установленном </w:t>
      </w:r>
      <w:hyperlink r:id="rId16" w:history="1">
        <w:r>
          <w:rPr>
            <w:rStyle w:val="a4"/>
          </w:rPr>
          <w:t>пунктом 5 статьи 242</w:t>
        </w:r>
      </w:hyperlink>
      <w:r>
        <w:t xml:space="preserve"> Бюджетного кодекса Российской Федерации.</w:t>
      </w:r>
    </w:p>
    <w:bookmarkEnd w:id="27"/>
    <w:p w:rsidR="0018160E" w:rsidRDefault="006B4086" w:rsidP="006B4086">
      <w:r>
        <w:t>22. Контроль за соблюдением муниципальными образованиями условий предоставления субсидий осуществляется Минкультуры ЧР и органами государственного финансового контроля.</w:t>
      </w:r>
      <w:bookmarkStart w:id="28" w:name="_GoBack"/>
      <w:bookmarkEnd w:id="28"/>
    </w:p>
    <w:sectPr w:rsidR="001816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3A9"/>
    <w:rsid w:val="000D13A9"/>
    <w:rsid w:val="0018160E"/>
    <w:rsid w:val="006B4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FC6466-5909-4B6E-B01C-6CE4C4306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408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B4086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B4086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6B4086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6B4086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6B4086"/>
    <w:pPr>
      <w:spacing w:before="75"/>
      <w:ind w:left="170" w:firstLine="0"/>
    </w:pPr>
    <w:rPr>
      <w:color w:val="35384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2112604/0" TargetMode="External"/><Relationship Id="rId13" Type="http://schemas.openxmlformats.org/officeDocument/2006/relationships/hyperlink" Target="http://internet.garant.ru/document/redirect/400169110/1017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internet.garant.ru/document/redirect/35914775/1000" TargetMode="External"/><Relationship Id="rId12" Type="http://schemas.openxmlformats.org/officeDocument/2006/relationships/hyperlink" Target="http://internet.garant.ru/document/redirect/400169110/1000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internet.garant.ru/document/redirect/12112604/2425" TargetMode="External"/><Relationship Id="rId1" Type="http://schemas.openxmlformats.org/officeDocument/2006/relationships/styles" Target="styles.xml"/><Relationship Id="rId6" Type="http://schemas.openxmlformats.org/officeDocument/2006/relationships/hyperlink" Target="http://internet.garant.ru/document/redirect/72185936/0" TargetMode="External"/><Relationship Id="rId11" Type="http://schemas.openxmlformats.org/officeDocument/2006/relationships/hyperlink" Target="http://internet.garant.ru/document/redirect/400169110/0" TargetMode="External"/><Relationship Id="rId5" Type="http://schemas.openxmlformats.org/officeDocument/2006/relationships/hyperlink" Target="http://internet.garant.ru/document/redirect/72185936/401" TargetMode="External"/><Relationship Id="rId15" Type="http://schemas.openxmlformats.org/officeDocument/2006/relationships/hyperlink" Target="http://internet.garant.ru/document/redirect/400169110/1000" TargetMode="External"/><Relationship Id="rId10" Type="http://schemas.openxmlformats.org/officeDocument/2006/relationships/hyperlink" Target="http://internet.garant.ru/document/redirect/400169110/1010" TargetMode="External"/><Relationship Id="rId4" Type="http://schemas.openxmlformats.org/officeDocument/2006/relationships/hyperlink" Target="http://internet.garant.ru/document/redirect/12112604/139" TargetMode="External"/><Relationship Id="rId9" Type="http://schemas.openxmlformats.org/officeDocument/2006/relationships/hyperlink" Target="http://internet.garant.ru/document/redirect/404934487/8037" TargetMode="External"/><Relationship Id="rId14" Type="http://schemas.openxmlformats.org/officeDocument/2006/relationships/hyperlink" Target="http://internet.garant.ru/document/redirect/12112604/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1612</Words>
  <Characters>9191</Characters>
  <Application>Microsoft Office Word</Application>
  <DocSecurity>0</DocSecurity>
  <Lines>76</Lines>
  <Paragraphs>21</Paragraphs>
  <ScaleCrop>false</ScaleCrop>
  <Company/>
  <LinksUpToDate>false</LinksUpToDate>
  <CharactersWithSpaces>10782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Джабаев Турко Акзурович</dc:creator>
  <cp:keywords/>
  <dc:description/>
  <cp:lastModifiedBy>Джабаев Турко Акзурович</cp:lastModifiedBy>
  <cp:revision>2</cp:revision>
  <dcterms:created xsi:type="dcterms:W3CDTF">2022-11-01T08:06:00Z</dcterms:created>
  <dcterms:modified xsi:type="dcterms:W3CDTF">2022-11-01T08:06:00Z</dcterms:modified>
</cp:coreProperties>
</file>